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normach zharmonizowanych z Dyrektywą Maszynową 2006/42/WE w latach 2024-2025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latach 2024-2025 zaszły lub zajdą istotne zmiany w normach związanych z bezpieczeństwem maszyn. Aktualizacje obejmują zarówno wprowadzenie nowych wersji standardów, jak i wycofanie niektórych norm, co wpłynie na obowiązujące wymagania w przemyśle.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najważniejszych zmian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PN-EN ISO 13849-1</w:t>
      </w:r>
      <w:r>
        <w:rPr>
          <w:rFonts w:ascii="calibri" w:hAnsi="calibri" w:eastAsia="calibri" w:cs="calibri"/>
          <w:sz w:val="24"/>
          <w:szCs w:val="24"/>
        </w:rPr>
        <w:t xml:space="preserve"> – nowa wersja normy dotyczącej elementów systemów sterowania związanych z bezpieczeństwem obowiązuje od </w:t>
      </w:r>
      <w:r>
        <w:rPr>
          <w:rFonts w:ascii="calibri" w:hAnsi="calibri" w:eastAsia="calibri" w:cs="calibri"/>
          <w:sz w:val="24"/>
          <w:szCs w:val="24"/>
          <w:b/>
        </w:rPr>
        <w:t xml:space="preserve">15 maja 2024 r.</w:t>
      </w:r>
      <w:r>
        <w:rPr>
          <w:rFonts w:ascii="calibri" w:hAnsi="calibri" w:eastAsia="calibri" w:cs="calibri"/>
          <w:sz w:val="24"/>
          <w:szCs w:val="24"/>
        </w:rPr>
        <w:t xml:space="preserve">, a dotychczasowa wersja pozostanie ważna do </w:t>
      </w:r>
      <w:r>
        <w:rPr>
          <w:rFonts w:ascii="calibri" w:hAnsi="calibri" w:eastAsia="calibri" w:cs="calibri"/>
          <w:sz w:val="24"/>
          <w:szCs w:val="24"/>
          <w:b/>
        </w:rPr>
        <w:t xml:space="preserve">15 maja 2027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PN-EN 15967</w:t>
      </w:r>
      <w:r>
        <w:rPr>
          <w:rFonts w:ascii="calibri" w:hAnsi="calibri" w:eastAsia="calibri" w:cs="calibri"/>
          <w:sz w:val="24"/>
          <w:szCs w:val="24"/>
        </w:rPr>
        <w:t xml:space="preserve"> – norma dotycząca oznaczania maksymalnego ciśnienia wybuchu zostanie zastąpiona nową wersją od </w:t>
      </w:r>
      <w:r>
        <w:rPr>
          <w:rFonts w:ascii="calibri" w:hAnsi="calibri" w:eastAsia="calibri" w:cs="calibri"/>
          <w:sz w:val="24"/>
          <w:szCs w:val="24"/>
          <w:b/>
        </w:rPr>
        <w:t xml:space="preserve">2 lutego 2025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PN-EN 16590-1 i PN-EN 16590-2</w:t>
      </w:r>
      <w:r>
        <w:rPr>
          <w:rFonts w:ascii="calibri" w:hAnsi="calibri" w:eastAsia="calibri" w:cs="calibri"/>
          <w:sz w:val="24"/>
          <w:szCs w:val="24"/>
        </w:rPr>
        <w:t xml:space="preserve"> – normy odnoszące się do systemów sterowania w maszynach rolniczych </w:t>
      </w:r>
      <w:r>
        <w:rPr>
          <w:rFonts w:ascii="calibri" w:hAnsi="calibri" w:eastAsia="calibri" w:cs="calibri"/>
          <w:sz w:val="24"/>
          <w:szCs w:val="24"/>
          <w:b/>
        </w:rPr>
        <w:t xml:space="preserve">utracą ważność 15 listopada 2025 r.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objęły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normy typu C</w:t>
      </w:r>
      <w:r>
        <w:rPr>
          <w:rFonts w:ascii="calibri" w:hAnsi="calibri" w:eastAsia="calibri" w:cs="calibri"/>
          <w:sz w:val="24"/>
          <w:szCs w:val="24"/>
        </w:rPr>
        <w:t xml:space="preserve">, regulujące wymagania bezpieczeństwa dla konkretnych maszyn i urządzeń. Przykładem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PN-EN 619</w:t>
      </w:r>
      <w:r>
        <w:rPr>
          <w:rFonts w:ascii="calibri" w:hAnsi="calibri" w:eastAsia="calibri" w:cs="calibri"/>
          <w:sz w:val="24"/>
          <w:szCs w:val="24"/>
        </w:rPr>
        <w:t xml:space="preserve"> – nowa wersja normy dotyczącej urządzeń do transportu ładunków jednostkowych obowiązuje od </w:t>
      </w:r>
      <w:r>
        <w:rPr>
          <w:rFonts w:ascii="calibri" w:hAnsi="calibri" w:eastAsia="calibri" w:cs="calibri"/>
          <w:sz w:val="24"/>
          <w:szCs w:val="24"/>
          <w:b/>
        </w:rPr>
        <w:t xml:space="preserve">2 sierpnia 2023 r.</w:t>
      </w:r>
      <w:r>
        <w:rPr>
          <w:rFonts w:ascii="calibri" w:hAnsi="calibri" w:eastAsia="calibri" w:cs="calibri"/>
          <w:sz w:val="24"/>
          <w:szCs w:val="24"/>
        </w:rPr>
        <w:t xml:space="preserve">, a poprzednia wersja straciła ważność </w:t>
      </w:r>
      <w:r>
        <w:rPr>
          <w:rFonts w:ascii="calibri" w:hAnsi="calibri" w:eastAsia="calibri" w:cs="calibri"/>
          <w:sz w:val="24"/>
          <w:szCs w:val="24"/>
          <w:b/>
        </w:rPr>
        <w:t xml:space="preserve">2 lutego 2025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PN-EN 620</w:t>
      </w:r>
      <w:r>
        <w:rPr>
          <w:rFonts w:ascii="calibri" w:hAnsi="calibri" w:eastAsia="calibri" w:cs="calibri"/>
          <w:sz w:val="24"/>
          <w:szCs w:val="24"/>
        </w:rPr>
        <w:t xml:space="preserve"> – norma dotycząca przenośników taśmowych stałych do transportu materiałów masowych również została zaktualizowana i jej poprzednia wersja została wycofana </w:t>
      </w:r>
      <w:r>
        <w:rPr>
          <w:rFonts w:ascii="calibri" w:hAnsi="calibri" w:eastAsia="calibri" w:cs="calibri"/>
          <w:sz w:val="24"/>
          <w:szCs w:val="24"/>
          <w:b/>
        </w:rPr>
        <w:t xml:space="preserve">2 lutego 2025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wkrótce spodziewane są zmiany w normach EN ISO 12100 oraz EN ISO 13855</w:t>
      </w:r>
      <w:r>
        <w:rPr>
          <w:rFonts w:ascii="calibri" w:hAnsi="calibri" w:eastAsia="calibri" w:cs="calibri"/>
          <w:sz w:val="24"/>
          <w:szCs w:val="24"/>
        </w:rPr>
        <w:t xml:space="preserve">, które mają kluczowe znaczenie dla oceny ryzyka i projektowania maszyn zgodnie z zasadami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załączniku</w:t>
      </w:r>
      <w:r>
        <w:rPr>
          <w:rFonts w:ascii="calibri" w:hAnsi="calibri" w:eastAsia="calibri" w:cs="calibri"/>
          <w:sz w:val="24"/>
          <w:szCs w:val="24"/>
        </w:rPr>
        <w:t xml:space="preserve"> znajduje się pełna lista norm zharmonizowanych z </w:t>
      </w:r>
      <w:r>
        <w:rPr>
          <w:rFonts w:ascii="calibri" w:hAnsi="calibri" w:eastAsia="calibri" w:cs="calibri"/>
          <w:sz w:val="24"/>
          <w:szCs w:val="24"/>
          <w:b/>
        </w:rPr>
        <w:t xml:space="preserve">dyrektywą maszynową (stan na 31.01.2025 r.)</w:t>
      </w:r>
      <w:r>
        <w:rPr>
          <w:rFonts w:ascii="calibri" w:hAnsi="calibri" w:eastAsia="calibri" w:cs="calibri"/>
          <w:sz w:val="24"/>
          <w:szCs w:val="24"/>
        </w:rPr>
        <w:t xml:space="preserve">. Warto przeanalizować, czy inne istotne normy nie uległy zmianie w ostatnich latach, co może wpłynąć na zgodność maszyn i urządzeń z aktualnymi regulacjami.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naszego bloga: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JM-Safety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category/artykuly/?utm_source=biuro+prasowe&amp;amp;amp;utm_medium=whitepress&amp;amp;amp;utm_id=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2026-06-15T14:11:32+02:00</dcterms:created>
  <dcterms:modified xsi:type="dcterms:W3CDTF">2026-06-15T14:11:32+02:00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