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Certyfikacja maszyn CE: Klucz do bezpiecznego rynku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Oznakowanie CE stanowi istotny element bezpieczeństwa i zgodności maszyn wprowadzanych na rynek Unii Europejskiej. Jego obecność na urządzeniu ma na celu zapewnienie o spełnieniu przez nie mających zastosowanie norm i dyrektyw, co w zamyśle prawodawcy gwarantuje bezpieczeństwo użytkowników oraz zgodność z obowiązującym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</w:t>
      </w:r>
      <w:r>
        <w:rPr>
          <w:rFonts w:ascii="calibri" w:hAnsi="calibri" w:eastAsia="calibri" w:cs="calibri"/>
          <w:sz w:val="24"/>
          <w:szCs w:val="24"/>
          <w:b/>
        </w:rPr>
        <w:t xml:space="preserve"> Dyrektywą Maszynową 2006/42/WE</w:t>
      </w:r>
      <w:r>
        <w:rPr>
          <w:rFonts w:ascii="calibri" w:hAnsi="calibri" w:eastAsia="calibri" w:cs="calibri"/>
          <w:sz w:val="24"/>
          <w:szCs w:val="24"/>
        </w:rPr>
        <w:t xml:space="preserve">, każda maszyna musi przejść proces oceny zgodności, zakończony wystawieniem deklaracji zgodności WE przez producenta. Brak tego certyfikatu uniemożliwia legalną sprzedaż i użytkowanie maszyny na terenie UE, narażając producentów i importerów na sankcje prawne oraz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certyfikacji maszyn CE obejmuje kilka kluczowych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maszyny:</w:t>
      </w:r>
      <w:r>
        <w:rPr>
          <w:rFonts w:ascii="calibri" w:hAnsi="calibri" w:eastAsia="calibri" w:cs="calibri"/>
          <w:sz w:val="24"/>
          <w:szCs w:val="24"/>
        </w:rPr>
        <w:t xml:space="preserve"> Określenie, czy urządzenie podlega przepisom Dyrektywy Maszynowej oraz czy znajduje się w wykazie maszyn szczególnie niebezpiecznych, co może wymagać dodatkowych procedur oceny zgodności.​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Ocena ryzyka:</w:t>
      </w:r>
      <w:r>
        <w:rPr>
          <w:rFonts w:ascii="calibri" w:hAnsi="calibri" w:eastAsia="calibri" w:cs="calibri"/>
          <w:sz w:val="24"/>
          <w:szCs w:val="24"/>
        </w:rPr>
        <w:t xml:space="preserve"> Analiza potencjalnych zagrożeń związanych z użytkowaniem maszyny i wdrożenie odpowiednich środków minimalizujących ryzyko.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procedury oceny zgodności:</w:t>
      </w:r>
      <w:r>
        <w:rPr>
          <w:rFonts w:ascii="calibri" w:hAnsi="calibri" w:eastAsia="calibri" w:cs="calibri"/>
          <w:sz w:val="24"/>
          <w:szCs w:val="24"/>
        </w:rPr>
        <w:t xml:space="preserve"> W zależności od rodzaju maszyny, proces certyfikacji może być przeprowadzony samodzielnie przez producenta lub z udziałem jednostki notyfikowanej, zwłaszcza w przypadku maszyn o podwyższonym ryzyku.​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Sporządzenie dokumentacji technicznej:</w:t>
      </w:r>
      <w:r>
        <w:rPr>
          <w:rFonts w:ascii="calibri" w:hAnsi="calibri" w:eastAsia="calibri" w:cs="calibri"/>
          <w:sz w:val="24"/>
          <w:szCs w:val="24"/>
        </w:rPr>
        <w:t xml:space="preserve"> Dokumentacja powinna zawierać m.in. opis maszyny, rysunki techniczne, wyniki przeprowadzonych testów oraz analizę ryzyka.​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Wystawienie deklaracji zgodności WE:</w:t>
      </w:r>
      <w:r>
        <w:rPr>
          <w:rFonts w:ascii="calibri" w:hAnsi="calibri" w:eastAsia="calibri" w:cs="calibri"/>
          <w:sz w:val="24"/>
          <w:szCs w:val="24"/>
        </w:rPr>
        <w:t xml:space="preserve"> Oficjalne oświadczenie przez producenta, że maszyna spełnia wszystkie mające zastosowanie wymagania dyrektyw UE.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oznakowania CE: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wymagań, producent nanosi znak CE na maszynę, co umożliwia jej legalne wprowadzenie na rynek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braku certyfikacji CE są poważne: od wysokich kar finansowych, przez zakaz sprzedaży maszyny na rynku UE, po odpowiedzialność prawną i finansową producenta czy importera.​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w pełnym artykule dostępnym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Certyfikacja Maszyn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ertyfikacja-maszyn-ce-co-musisz-wiedziec/?utm_source=biuro+prasowe&amp;amp;amp;utm_medium=whitepress&amp;amp;amp;utm_id=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2025-10-24T01:24:48+02:00</dcterms:created>
  <dcterms:modified xsi:type="dcterms:W3CDTF">2025-10-24T01:24:48+02:00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