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norm zharmonizowanych do dyrektywy maszynowej – sierpień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Unia Europejska opublikowała nową listę norm zharmonizowanych do dyrektywy maszynowej 2006/42/WE. Najnowsze wydanie Dziennika Urzędowego UE (L 2025/1740 z 14 sierpnia 2025 r.) wprowadza szereg aktualizacji i nowych dokumentów normalizacyjnych, które odzwierciedlają rozwój technologii oraz rosnące wymagania w zakresie bezpieczeństwa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pozycji znalazło się kilka dokumentów, które rozszerzają i aktualizują wymagania bezpieczeństwa dla różnych grup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81-31:2025-05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81-41:2025-05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81-44:2025-01</w:t>
      </w:r>
      <w:r>
        <w:rPr>
          <w:rFonts w:ascii="calibri" w:hAnsi="calibri" w:eastAsia="calibri" w:cs="calibri"/>
          <w:sz w:val="24"/>
          <w:szCs w:val="24"/>
        </w:rPr>
        <w:t xml:space="preserve"> dotyczą bezpieczeństwa dźwigów i urządzeń podnoszących. Nowe wersje wprowadzają doprecyzowane wymagania konstrukcyjne, procedury badań oraz kryteria oceny ryzyka dla dźwigów towarowych, platform pionowych i urządzeń stosowanych w turbinach wiatrowych. Zmiany mają na celu zwiększenie poziomu ochrony użytkowników i serwisantów oraz dostosowanie przepisów do aktualnych rozwiązań technicznych stosowanych w branży dźwigowej.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12621:2025-07</w:t>
      </w:r>
      <w:r>
        <w:rPr>
          <w:rFonts w:ascii="calibri" w:hAnsi="calibri" w:eastAsia="calibri" w:cs="calibri"/>
          <w:sz w:val="24"/>
          <w:szCs w:val="24"/>
        </w:rPr>
        <w:t xml:space="preserve"> aktualizuje zasady bezpieczeństwa dla urządzeń do nanoszenia materiałów powłokowych, takich jak farby czy lakiery. Norma uwzględnia nowe technologie dozowania i cyrkulacji materiałów, a także wymagania dotyczące zapobiegania zagrożeniom wybuchem i emisji substancji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17677:2025-04</w:t>
      </w:r>
      <w:r>
        <w:rPr>
          <w:rFonts w:ascii="calibri" w:hAnsi="calibri" w:eastAsia="calibri" w:cs="calibri"/>
          <w:sz w:val="24"/>
          <w:szCs w:val="24"/>
        </w:rPr>
        <w:t xml:space="preserve"> obejmuje maszyny wykorzystywane w przemyśle piekarniczym i cukierniczym. Dokument definiuje wymagania projektowe oraz środki ochronne ograniczające ryzyko kontaktu z elementami ruchomymi i gorącymi częściami urządzeń, co ma kluczowe znaczenie dla bezpieczeństwa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13684+A1:2025-05</w:t>
      </w:r>
      <w:r>
        <w:rPr>
          <w:rFonts w:ascii="calibri" w:hAnsi="calibri" w:eastAsia="calibri" w:cs="calibri"/>
          <w:sz w:val="24"/>
          <w:szCs w:val="24"/>
        </w:rPr>
        <w:t xml:space="preserve"> odnosi się do aeratorów i skaryfikatorów trawnikowych. Zawiera zaktualizowane wytyczne konstrukcyjne i eksploatacyjne, które mają na celu ograniczenie ryzyka urazów mechanicznych oraz zapewnienie bezpiecznej obsługi maszyn ogrodniczych zarówno w zastosowaniach profesjonalnych, jak i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17942:2025-03</w:t>
      </w:r>
      <w:r>
        <w:rPr>
          <w:rFonts w:ascii="calibri" w:hAnsi="calibri" w:eastAsia="calibri" w:cs="calibri"/>
          <w:sz w:val="24"/>
          <w:szCs w:val="24"/>
        </w:rPr>
        <w:t xml:space="preserve"> wprowadza nowe wymagania dla sprzętu do spawania gazowego, kładąc nacisk na bezpieczeństwo operatorów, kontrolę emisji oraz odporność urządzeń na warunki pracy w środowisku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50059:2025-09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50176:2025-09</w:t>
      </w:r>
      <w:r>
        <w:rPr>
          <w:rFonts w:ascii="calibri" w:hAnsi="calibri" w:eastAsia="calibri" w:cs="calibri"/>
          <w:sz w:val="24"/>
          <w:szCs w:val="24"/>
        </w:rPr>
        <w:t xml:space="preserve"> określają szczegółowe wymagania bezpieczeństwa dla urządzeń do elektrostatycznego nanoszenia powłok. Nowe wersje norm uwzględniają rozwój technologii natrysku i sterowania procesem, a także kwestie związane z ochroną przeciwwybuchową i ograniczaniem ryzyka porażenia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ma zapewnić jednolite stosowanie zasad bezpieczeństwa w całej Unii Europejskiej, wspierać producentów w prawidłowym projektowaniu i ocenie zgodności maszyn, a także ułatwiać proces certyfikacji w oparciu o spójne, zaktualizowane standardy techniczne.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artykuły z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2025-10-24T17:21:40+02:00</dcterms:created>
  <dcterms:modified xsi:type="dcterms:W3CDTF">2025-10-24T17:21:40+02:00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